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4AB6" w14:textId="1C4BB638" w:rsidR="00F36015" w:rsidRPr="00C15DF0" w:rsidRDefault="00C15DF0" w:rsidP="00C15DF0">
      <w:pPr>
        <w:jc w:val="center"/>
        <w:rPr>
          <w:b/>
          <w:bCs/>
        </w:rPr>
      </w:pPr>
      <w:r w:rsidRPr="00C15DF0">
        <w:rPr>
          <w:b/>
          <w:bCs/>
        </w:rPr>
        <w:t>Wilson County Opioid Remediation Funding Committee</w:t>
      </w:r>
    </w:p>
    <w:p w14:paraId="7A791D28" w14:textId="33BC5BEF" w:rsidR="00C15DF0" w:rsidRPr="00C15DF0" w:rsidRDefault="00C15DF0" w:rsidP="00C15DF0">
      <w:pPr>
        <w:rPr>
          <w:rFonts w:ascii="Calibri" w:eastAsia="Calibri" w:hAnsi="Calibri" w:cs="Times New Roman"/>
        </w:rPr>
      </w:pPr>
      <w:r w:rsidRPr="00C15DF0">
        <w:rPr>
          <w:rFonts w:ascii="Calibri" w:eastAsia="Calibri" w:hAnsi="Calibri" w:cs="Times New Roman"/>
        </w:rPr>
        <w:t xml:space="preserve">Committee members are appointed by the County Mayor.  The </w:t>
      </w:r>
      <w:proofErr w:type="gramStart"/>
      <w:r w:rsidR="00F018A7">
        <w:rPr>
          <w:rFonts w:ascii="Calibri" w:eastAsia="Calibri" w:hAnsi="Calibri" w:cs="Times New Roman"/>
        </w:rPr>
        <w:t>M</w:t>
      </w:r>
      <w:r w:rsidR="00F018A7" w:rsidRPr="00C15DF0">
        <w:rPr>
          <w:rFonts w:ascii="Calibri" w:eastAsia="Calibri" w:hAnsi="Calibri" w:cs="Times New Roman"/>
        </w:rPr>
        <w:t>ayor</w:t>
      </w:r>
      <w:proofErr w:type="gramEnd"/>
      <w:r w:rsidRPr="00C15DF0">
        <w:rPr>
          <w:rFonts w:ascii="Calibri" w:eastAsia="Calibri" w:hAnsi="Calibri" w:cs="Times New Roman"/>
        </w:rPr>
        <w:t xml:space="preserve"> will take nominations for Chair and Vice Chair, and then appoint the Chairperson.  The Committee is responsible for scheduling the application process, reviewing applications, and has the authority to recommend approval of applications to the County Budget Committee for approval by the County Commission.</w:t>
      </w:r>
    </w:p>
    <w:p w14:paraId="13606E43" w14:textId="77777777" w:rsidR="00C15DF0" w:rsidRPr="00C15DF0" w:rsidRDefault="00C15DF0" w:rsidP="00C15DF0">
      <w:pPr>
        <w:rPr>
          <w:rFonts w:ascii="Calibri" w:eastAsia="Calibri" w:hAnsi="Calibri" w:cs="Times New Roman"/>
        </w:rPr>
      </w:pPr>
      <w:r w:rsidRPr="00C15DF0">
        <w:rPr>
          <w:rFonts w:ascii="Calibri" w:eastAsia="Calibri" w:hAnsi="Calibri" w:cs="Times New Roman"/>
        </w:rPr>
        <w:t>Wilson County Finance will administer the process, accept applications and proposals, and review reports from grantees.  Finance submits reports to the Opioid Abatement Council per schedule and requirements.</w:t>
      </w:r>
    </w:p>
    <w:p w14:paraId="7CA1CD58" w14:textId="7572B503" w:rsidR="00C15DF0" w:rsidRDefault="00C15DF0" w:rsidP="00C15DF0">
      <w:pPr>
        <w:rPr>
          <w:rFonts w:ascii="Calibri" w:eastAsia="Calibri" w:hAnsi="Calibri" w:cs="Times New Roman"/>
        </w:rPr>
      </w:pPr>
      <w:r w:rsidRPr="00C15DF0">
        <w:rPr>
          <w:rFonts w:ascii="Calibri" w:eastAsia="Calibri" w:hAnsi="Calibri" w:cs="Times New Roman"/>
        </w:rPr>
        <w:t>Due to the county budgetary process, once application proposals have been reviewed and scored by the Committee, a list of recommended award recipients will be submitted to the county Budget Committee for sign-off and presentation to the Wilson County Commission for approval.</w:t>
      </w:r>
    </w:p>
    <w:p w14:paraId="5DFAA75F" w14:textId="69F52411" w:rsidR="00C15DF0" w:rsidRPr="00F018A7" w:rsidRDefault="00C15DF0" w:rsidP="00C15DF0">
      <w:pPr>
        <w:rPr>
          <w:rFonts w:ascii="Calibri" w:eastAsia="Calibri" w:hAnsi="Calibri" w:cs="Times New Roman"/>
          <w:u w:val="single"/>
        </w:rPr>
      </w:pPr>
      <w:r w:rsidRPr="00F018A7">
        <w:rPr>
          <w:rFonts w:ascii="Calibri" w:eastAsia="Calibri" w:hAnsi="Calibri" w:cs="Times New Roman"/>
          <w:u w:val="single"/>
        </w:rPr>
        <w:t>Conflict of Interest</w:t>
      </w:r>
    </w:p>
    <w:p w14:paraId="475CFD7F" w14:textId="0F944E77" w:rsidR="00C15DF0" w:rsidRDefault="00C15DF0" w:rsidP="00C15DF0">
      <w:pPr>
        <w:rPr>
          <w:rFonts w:ascii="Calibri" w:eastAsia="Calibri" w:hAnsi="Calibri" w:cs="Times New Roman"/>
        </w:rPr>
      </w:pPr>
      <w:r>
        <w:rPr>
          <w:rFonts w:ascii="Calibri" w:eastAsia="Calibri" w:hAnsi="Calibri" w:cs="Times New Roman"/>
        </w:rPr>
        <w:t xml:space="preserve">Any committee member with a conflict of interest with any </w:t>
      </w:r>
      <w:r w:rsidR="00F018A7">
        <w:rPr>
          <w:rFonts w:ascii="Calibri" w:eastAsia="Calibri" w:hAnsi="Calibri" w:cs="Times New Roman"/>
        </w:rPr>
        <w:t>applicant</w:t>
      </w:r>
      <w:r>
        <w:rPr>
          <w:rFonts w:ascii="Calibri" w:eastAsia="Calibri" w:hAnsi="Calibri" w:cs="Times New Roman"/>
        </w:rPr>
        <w:t xml:space="preserve"> will list their name on the worksheet and recuse themselves from the specific application review.</w:t>
      </w:r>
    </w:p>
    <w:p w14:paraId="06FEC2B4" w14:textId="17FD7B6B" w:rsidR="00C15DF0" w:rsidRPr="00F018A7" w:rsidRDefault="00C15DF0" w:rsidP="00C15DF0">
      <w:pPr>
        <w:rPr>
          <w:rFonts w:ascii="Calibri" w:eastAsia="Calibri" w:hAnsi="Calibri" w:cs="Times New Roman"/>
          <w:b/>
          <w:bCs/>
        </w:rPr>
      </w:pPr>
      <w:r w:rsidRPr="00F018A7">
        <w:rPr>
          <w:rFonts w:ascii="Calibri" w:eastAsia="Calibri" w:hAnsi="Calibri" w:cs="Times New Roman"/>
          <w:b/>
          <w:bCs/>
        </w:rPr>
        <w:t>Committee</w:t>
      </w:r>
      <w:r w:rsidR="00F018A7">
        <w:rPr>
          <w:rFonts w:ascii="Calibri" w:eastAsia="Calibri" w:hAnsi="Calibri" w:cs="Times New Roman"/>
          <w:b/>
          <w:bCs/>
        </w:rPr>
        <w:t xml:space="preserve"> Members</w:t>
      </w:r>
    </w:p>
    <w:tbl>
      <w:tblPr>
        <w:tblStyle w:val="TableGrid"/>
        <w:tblW w:w="0" w:type="auto"/>
        <w:tblLook w:val="04A0" w:firstRow="1" w:lastRow="0" w:firstColumn="1" w:lastColumn="0" w:noHBand="0" w:noVBand="1"/>
      </w:tblPr>
      <w:tblGrid>
        <w:gridCol w:w="3068"/>
        <w:gridCol w:w="3044"/>
        <w:gridCol w:w="3238"/>
      </w:tblGrid>
      <w:tr w:rsidR="00F018A7" w:rsidRPr="00F018A7" w14:paraId="0FBF3624" w14:textId="77777777" w:rsidTr="00F018A7">
        <w:tc>
          <w:tcPr>
            <w:tcW w:w="3076" w:type="dxa"/>
            <w:shd w:val="clear" w:color="auto" w:fill="002060"/>
          </w:tcPr>
          <w:p w14:paraId="33DF3A5C" w14:textId="329E05C8" w:rsidR="00C15DF0" w:rsidRPr="00F018A7" w:rsidRDefault="00C15DF0" w:rsidP="00C15DF0">
            <w:pPr>
              <w:rPr>
                <w:b/>
                <w:bCs/>
                <w:color w:val="FFFFFF" w:themeColor="background1"/>
              </w:rPr>
            </w:pPr>
            <w:r w:rsidRPr="00F018A7">
              <w:rPr>
                <w:b/>
                <w:bCs/>
                <w:color w:val="FFFFFF" w:themeColor="background1"/>
              </w:rPr>
              <w:t>Sector</w:t>
            </w:r>
          </w:p>
        </w:tc>
        <w:tc>
          <w:tcPr>
            <w:tcW w:w="3061" w:type="dxa"/>
            <w:shd w:val="clear" w:color="auto" w:fill="002060"/>
          </w:tcPr>
          <w:p w14:paraId="15CE9D83" w14:textId="73E7A040" w:rsidR="00C15DF0" w:rsidRPr="00F018A7" w:rsidRDefault="00C15DF0" w:rsidP="00C15DF0">
            <w:pPr>
              <w:rPr>
                <w:b/>
                <w:bCs/>
                <w:color w:val="FFFFFF" w:themeColor="background1"/>
              </w:rPr>
            </w:pPr>
            <w:r w:rsidRPr="00F018A7">
              <w:rPr>
                <w:b/>
                <w:bCs/>
                <w:color w:val="FFFFFF" w:themeColor="background1"/>
              </w:rPr>
              <w:t>Name</w:t>
            </w:r>
          </w:p>
        </w:tc>
        <w:tc>
          <w:tcPr>
            <w:tcW w:w="3213" w:type="dxa"/>
            <w:shd w:val="clear" w:color="auto" w:fill="002060"/>
          </w:tcPr>
          <w:p w14:paraId="327D6602" w14:textId="3623CA92" w:rsidR="00C15DF0" w:rsidRPr="00F018A7" w:rsidRDefault="00C15DF0" w:rsidP="00C15DF0">
            <w:pPr>
              <w:rPr>
                <w:b/>
                <w:bCs/>
                <w:color w:val="FFFFFF" w:themeColor="background1"/>
              </w:rPr>
            </w:pPr>
            <w:r w:rsidRPr="00F018A7">
              <w:rPr>
                <w:b/>
                <w:bCs/>
                <w:color w:val="FFFFFF" w:themeColor="background1"/>
              </w:rPr>
              <w:t>Email</w:t>
            </w:r>
          </w:p>
        </w:tc>
      </w:tr>
      <w:tr w:rsidR="00C15DF0" w14:paraId="67663AE6" w14:textId="77777777" w:rsidTr="00F018A7">
        <w:tc>
          <w:tcPr>
            <w:tcW w:w="3076" w:type="dxa"/>
          </w:tcPr>
          <w:p w14:paraId="358CCDA2" w14:textId="63FA135B" w:rsidR="00C15DF0" w:rsidRDefault="00C15DF0" w:rsidP="00C15DF0">
            <w:r>
              <w:t>Local Elected Official</w:t>
            </w:r>
          </w:p>
        </w:tc>
        <w:tc>
          <w:tcPr>
            <w:tcW w:w="3061" w:type="dxa"/>
          </w:tcPr>
          <w:p w14:paraId="75B98F6C" w14:textId="40243D40" w:rsidR="00C15DF0" w:rsidRDefault="00C15DF0" w:rsidP="00C15DF0">
            <w:r>
              <w:t>Mayor Hutto</w:t>
            </w:r>
          </w:p>
        </w:tc>
        <w:tc>
          <w:tcPr>
            <w:tcW w:w="3213" w:type="dxa"/>
          </w:tcPr>
          <w:p w14:paraId="6AC01EB0" w14:textId="5B7DE229" w:rsidR="00C15DF0" w:rsidRDefault="00704B00" w:rsidP="00C15DF0">
            <w:hyperlink r:id="rId6" w:history="1">
              <w:r w:rsidR="00C15DF0" w:rsidRPr="007D423A">
                <w:rPr>
                  <w:rStyle w:val="Hyperlink"/>
                </w:rPr>
                <w:t>huttor@wilsoncountytn.gov</w:t>
              </w:r>
            </w:hyperlink>
          </w:p>
        </w:tc>
      </w:tr>
      <w:tr w:rsidR="00C15DF0" w14:paraId="054DDCE5" w14:textId="77777777" w:rsidTr="00F018A7">
        <w:tc>
          <w:tcPr>
            <w:tcW w:w="3076" w:type="dxa"/>
          </w:tcPr>
          <w:p w14:paraId="57EE7826" w14:textId="475D08E8" w:rsidR="00C15DF0" w:rsidRDefault="00C15DF0" w:rsidP="00C15DF0">
            <w:r>
              <w:t>Law Enforcement</w:t>
            </w:r>
          </w:p>
        </w:tc>
        <w:tc>
          <w:tcPr>
            <w:tcW w:w="3061" w:type="dxa"/>
          </w:tcPr>
          <w:p w14:paraId="7284278A" w14:textId="10872C16" w:rsidR="00C15DF0" w:rsidRDefault="00C15DF0" w:rsidP="00C15DF0">
            <w:r>
              <w:t>Sheriff Robert Bryan</w:t>
            </w:r>
          </w:p>
        </w:tc>
        <w:tc>
          <w:tcPr>
            <w:tcW w:w="3213" w:type="dxa"/>
          </w:tcPr>
          <w:p w14:paraId="52EDBBE3" w14:textId="6EC79D96" w:rsidR="00C15DF0" w:rsidRDefault="00704B00" w:rsidP="00C15DF0">
            <w:hyperlink r:id="rId7" w:history="1">
              <w:r w:rsidR="00C15DF0" w:rsidRPr="007D423A">
                <w:rPr>
                  <w:rStyle w:val="Hyperlink"/>
                </w:rPr>
                <w:t>robertbryan@wcso95.org</w:t>
              </w:r>
            </w:hyperlink>
          </w:p>
        </w:tc>
      </w:tr>
      <w:tr w:rsidR="00C15DF0" w14:paraId="45E24A21" w14:textId="77777777" w:rsidTr="00F018A7">
        <w:tc>
          <w:tcPr>
            <w:tcW w:w="3076" w:type="dxa"/>
          </w:tcPr>
          <w:p w14:paraId="171FE01C" w14:textId="1B922A3B" w:rsidR="00C15DF0" w:rsidRDefault="00C15DF0" w:rsidP="00C15DF0">
            <w:r>
              <w:t>Judicial</w:t>
            </w:r>
          </w:p>
        </w:tc>
        <w:tc>
          <w:tcPr>
            <w:tcW w:w="3061" w:type="dxa"/>
          </w:tcPr>
          <w:p w14:paraId="3CE55E60" w14:textId="36E99094" w:rsidR="00C15DF0" w:rsidRDefault="005D404D" w:rsidP="00C15DF0">
            <w:r>
              <w:t>Judge Brody Kane</w:t>
            </w:r>
          </w:p>
        </w:tc>
        <w:tc>
          <w:tcPr>
            <w:tcW w:w="3213" w:type="dxa"/>
          </w:tcPr>
          <w:p w14:paraId="4662584D" w14:textId="68913B04" w:rsidR="00181F83" w:rsidRDefault="00704B00" w:rsidP="00C15DF0">
            <w:hyperlink r:id="rId8" w:history="1">
              <w:r w:rsidR="00DE6831" w:rsidRPr="00147598">
                <w:rPr>
                  <w:rStyle w:val="Hyperlink"/>
                </w:rPr>
                <w:t>Judge.brody.kane@tncourts.gov</w:t>
              </w:r>
            </w:hyperlink>
            <w:r w:rsidR="00DE6831">
              <w:t xml:space="preserve"> </w:t>
            </w:r>
          </w:p>
        </w:tc>
      </w:tr>
      <w:tr w:rsidR="00C15DF0" w14:paraId="06CB686E" w14:textId="77777777" w:rsidTr="00F018A7">
        <w:tc>
          <w:tcPr>
            <w:tcW w:w="3076" w:type="dxa"/>
          </w:tcPr>
          <w:p w14:paraId="1542AAC2" w14:textId="4428CB1F" w:rsidR="00C15DF0" w:rsidRDefault="00C15DF0" w:rsidP="00C15DF0">
            <w:r>
              <w:t>Service Provider</w:t>
            </w:r>
          </w:p>
        </w:tc>
        <w:tc>
          <w:tcPr>
            <w:tcW w:w="3061" w:type="dxa"/>
          </w:tcPr>
          <w:p w14:paraId="399D94FE" w14:textId="5390BEE8" w:rsidR="00C15DF0" w:rsidRDefault="00C15DF0" w:rsidP="00C15DF0">
            <w:r>
              <w:t>Dr. James Morris, II</w:t>
            </w:r>
          </w:p>
        </w:tc>
        <w:tc>
          <w:tcPr>
            <w:tcW w:w="3213" w:type="dxa"/>
          </w:tcPr>
          <w:p w14:paraId="6D6996CF" w14:textId="3F811B3C" w:rsidR="00C15DF0" w:rsidRDefault="00704B00" w:rsidP="00C15DF0">
            <w:hyperlink r:id="rId9" w:history="1">
              <w:r w:rsidR="00C15DF0" w:rsidRPr="007D423A">
                <w:rPr>
                  <w:rStyle w:val="Hyperlink"/>
                </w:rPr>
                <w:t>Jwm2md2@bellsouth.net</w:t>
              </w:r>
            </w:hyperlink>
          </w:p>
        </w:tc>
      </w:tr>
      <w:tr w:rsidR="00C15DF0" w14:paraId="07D67A28" w14:textId="77777777" w:rsidTr="00F018A7">
        <w:tc>
          <w:tcPr>
            <w:tcW w:w="3076" w:type="dxa"/>
          </w:tcPr>
          <w:p w14:paraId="447206B9" w14:textId="47DFAF0E" w:rsidR="00C15DF0" w:rsidRDefault="00C15DF0" w:rsidP="00C15DF0">
            <w:r>
              <w:t xml:space="preserve">County Health Dept. </w:t>
            </w:r>
          </w:p>
        </w:tc>
        <w:tc>
          <w:tcPr>
            <w:tcW w:w="3061" w:type="dxa"/>
          </w:tcPr>
          <w:p w14:paraId="6578BAFA" w14:textId="59F81F95" w:rsidR="00C15DF0" w:rsidRDefault="0068012C" w:rsidP="00C15DF0">
            <w:r>
              <w:t>Adalberto Valdez</w:t>
            </w:r>
          </w:p>
        </w:tc>
        <w:tc>
          <w:tcPr>
            <w:tcW w:w="3213" w:type="dxa"/>
          </w:tcPr>
          <w:p w14:paraId="63A9E581" w14:textId="49890EC7" w:rsidR="00C15DF0" w:rsidRDefault="00704B00" w:rsidP="00C15DF0">
            <w:hyperlink r:id="rId10" w:history="1">
              <w:r w:rsidR="0068012C" w:rsidRPr="00DE365D">
                <w:rPr>
                  <w:rStyle w:val="Hyperlink"/>
                </w:rPr>
                <w:t>Adalberto.valdez@tn.gov</w:t>
              </w:r>
            </w:hyperlink>
            <w:r w:rsidR="0068012C">
              <w:t xml:space="preserve"> </w:t>
            </w:r>
          </w:p>
        </w:tc>
      </w:tr>
      <w:tr w:rsidR="00C15DF0" w14:paraId="1B22D5E9" w14:textId="77777777" w:rsidTr="00F018A7">
        <w:tc>
          <w:tcPr>
            <w:tcW w:w="3076" w:type="dxa"/>
          </w:tcPr>
          <w:p w14:paraId="4A190069" w14:textId="709E1B97" w:rsidR="00C15DF0" w:rsidRDefault="00C15DF0" w:rsidP="00C15DF0">
            <w:r>
              <w:t xml:space="preserve">Citizen at large </w:t>
            </w:r>
          </w:p>
        </w:tc>
        <w:tc>
          <w:tcPr>
            <w:tcW w:w="3061" w:type="dxa"/>
          </w:tcPr>
          <w:p w14:paraId="3C31989B" w14:textId="7D7B3224" w:rsidR="00C15DF0" w:rsidRDefault="00C15DF0" w:rsidP="00C15DF0">
            <w:r>
              <w:t>Brandy Worman</w:t>
            </w:r>
          </w:p>
        </w:tc>
        <w:tc>
          <w:tcPr>
            <w:tcW w:w="3213" w:type="dxa"/>
          </w:tcPr>
          <w:p w14:paraId="55B851B1" w14:textId="7A1CA37B" w:rsidR="00C15DF0" w:rsidRDefault="00704B00" w:rsidP="00C15DF0">
            <w:hyperlink r:id="rId11" w:history="1">
              <w:r w:rsidR="00C15DF0" w:rsidRPr="007D423A">
                <w:rPr>
                  <w:rStyle w:val="Hyperlink"/>
                </w:rPr>
                <w:t>1bccservices@gmail.com</w:t>
              </w:r>
            </w:hyperlink>
          </w:p>
        </w:tc>
      </w:tr>
      <w:tr w:rsidR="00C15DF0" w14:paraId="267E9A59" w14:textId="77777777" w:rsidTr="00F018A7">
        <w:tc>
          <w:tcPr>
            <w:tcW w:w="3076" w:type="dxa"/>
          </w:tcPr>
          <w:p w14:paraId="4D78297F" w14:textId="58191D51" w:rsidR="00C15DF0" w:rsidRDefault="00C15DF0" w:rsidP="00C15DF0">
            <w:r>
              <w:t>University Representative</w:t>
            </w:r>
          </w:p>
        </w:tc>
        <w:tc>
          <w:tcPr>
            <w:tcW w:w="3061" w:type="dxa"/>
          </w:tcPr>
          <w:p w14:paraId="15DCC0AF" w14:textId="04782849" w:rsidR="00C15DF0" w:rsidRDefault="00C15DF0" w:rsidP="00C15DF0">
            <w:r>
              <w:t>Jenny Bennett</w:t>
            </w:r>
          </w:p>
        </w:tc>
        <w:tc>
          <w:tcPr>
            <w:tcW w:w="3213" w:type="dxa"/>
          </w:tcPr>
          <w:p w14:paraId="50D8C15B" w14:textId="447F565A" w:rsidR="00C15DF0" w:rsidRDefault="00704B00" w:rsidP="00C15DF0">
            <w:hyperlink r:id="rId12" w:history="1">
              <w:r w:rsidR="00C15DF0" w:rsidRPr="007D423A">
                <w:rPr>
                  <w:rStyle w:val="Hyperlink"/>
                </w:rPr>
                <w:t>jbennett@cumberland.edu</w:t>
              </w:r>
            </w:hyperlink>
          </w:p>
        </w:tc>
      </w:tr>
      <w:tr w:rsidR="00C15DF0" w14:paraId="11AD5B2C" w14:textId="77777777" w:rsidTr="00F018A7">
        <w:tc>
          <w:tcPr>
            <w:tcW w:w="3076" w:type="dxa"/>
          </w:tcPr>
          <w:p w14:paraId="38C14C4E" w14:textId="1A90BB0D" w:rsidR="00C15DF0" w:rsidRDefault="00C15DF0" w:rsidP="00C15DF0">
            <w:r>
              <w:t>County Finance</w:t>
            </w:r>
          </w:p>
        </w:tc>
        <w:tc>
          <w:tcPr>
            <w:tcW w:w="3061" w:type="dxa"/>
          </w:tcPr>
          <w:p w14:paraId="6A991B3C" w14:textId="64CF25FA" w:rsidR="00C15DF0" w:rsidRDefault="00C15DF0" w:rsidP="00C15DF0">
            <w:r>
              <w:t>Aaron Maynard</w:t>
            </w:r>
          </w:p>
        </w:tc>
        <w:tc>
          <w:tcPr>
            <w:tcW w:w="3213" w:type="dxa"/>
          </w:tcPr>
          <w:p w14:paraId="0EB6B0E8" w14:textId="088D61EA" w:rsidR="00C15DF0" w:rsidRDefault="00704B00" w:rsidP="00C15DF0">
            <w:hyperlink r:id="rId13" w:history="1">
              <w:r w:rsidR="00C15DF0" w:rsidRPr="007D423A">
                <w:rPr>
                  <w:rStyle w:val="Hyperlink"/>
                </w:rPr>
                <w:t>maynarda@wilsoncountytn.gov</w:t>
              </w:r>
            </w:hyperlink>
          </w:p>
        </w:tc>
      </w:tr>
      <w:tr w:rsidR="00664C28" w14:paraId="566B75DD" w14:textId="77777777" w:rsidTr="00F018A7">
        <w:tc>
          <w:tcPr>
            <w:tcW w:w="3076" w:type="dxa"/>
          </w:tcPr>
          <w:p w14:paraId="62FF7CA4" w14:textId="4F66BF67" w:rsidR="00664C28" w:rsidRDefault="00664C28" w:rsidP="00C15DF0">
            <w:r>
              <w:t>Hospital/Behavioral Health</w:t>
            </w:r>
          </w:p>
        </w:tc>
        <w:tc>
          <w:tcPr>
            <w:tcW w:w="3061" w:type="dxa"/>
          </w:tcPr>
          <w:p w14:paraId="7E5D9C7B" w14:textId="590FDFB8" w:rsidR="00664C28" w:rsidRDefault="00664C28" w:rsidP="00C15DF0">
            <w:r>
              <w:t>Katy Vaughan</w:t>
            </w:r>
          </w:p>
        </w:tc>
        <w:tc>
          <w:tcPr>
            <w:tcW w:w="3213" w:type="dxa"/>
          </w:tcPr>
          <w:p w14:paraId="68491304" w14:textId="7325CA13" w:rsidR="00704B00" w:rsidRDefault="00704B00" w:rsidP="00C15DF0">
            <w:hyperlink r:id="rId14" w:history="1">
              <w:r w:rsidRPr="007B5FDC">
                <w:rPr>
                  <w:rStyle w:val="Hyperlink"/>
                </w:rPr>
                <w:t>Katelyn.r.vaughan@vumc.org</w:t>
              </w:r>
            </w:hyperlink>
            <w:r>
              <w:t xml:space="preserve"> </w:t>
            </w:r>
          </w:p>
        </w:tc>
      </w:tr>
    </w:tbl>
    <w:p w14:paraId="4824B014" w14:textId="77777777" w:rsidR="00C15DF0" w:rsidRDefault="00C15DF0" w:rsidP="00C15DF0"/>
    <w:sectPr w:rsidR="00C15DF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F091" w14:textId="77777777" w:rsidR="00061127" w:rsidRDefault="00061127" w:rsidP="00F018A7">
      <w:pPr>
        <w:spacing w:after="0" w:line="240" w:lineRule="auto"/>
      </w:pPr>
      <w:r>
        <w:separator/>
      </w:r>
    </w:p>
  </w:endnote>
  <w:endnote w:type="continuationSeparator" w:id="0">
    <w:p w14:paraId="46F72709" w14:textId="77777777" w:rsidR="00061127" w:rsidRDefault="00061127" w:rsidP="00F0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CAE6" w14:textId="360B28FA" w:rsidR="00F018A7" w:rsidRDefault="0068012C">
    <w:pPr>
      <w:pStyle w:val="Footer"/>
    </w:pPr>
    <w:r>
      <w:t>4/9</w:t>
    </w:r>
    <w:r w:rsidR="00F018A7">
      <w:t>/2024</w:t>
    </w:r>
  </w:p>
  <w:p w14:paraId="53E0B0AF" w14:textId="77777777" w:rsidR="00F018A7" w:rsidRDefault="00F01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D6B0" w14:textId="77777777" w:rsidR="00061127" w:rsidRDefault="00061127" w:rsidP="00F018A7">
      <w:pPr>
        <w:spacing w:after="0" w:line="240" w:lineRule="auto"/>
      </w:pPr>
      <w:r>
        <w:separator/>
      </w:r>
    </w:p>
  </w:footnote>
  <w:footnote w:type="continuationSeparator" w:id="0">
    <w:p w14:paraId="7F8E43F3" w14:textId="77777777" w:rsidR="00061127" w:rsidRDefault="00061127" w:rsidP="00F0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2799" w14:textId="189350BA" w:rsidR="00F018A7" w:rsidRDefault="00F018A7">
    <w:pPr>
      <w:pStyle w:val="Header"/>
    </w:pPr>
    <w:r>
      <w:rPr>
        <w:noProof/>
      </w:rPr>
      <w:drawing>
        <wp:inline distT="0" distB="0" distL="0" distR="0" wp14:anchorId="159A477C" wp14:editId="6E51F0CD">
          <wp:extent cx="971550" cy="971550"/>
          <wp:effectExtent l="0" t="0" r="0" b="0"/>
          <wp:docPr id="39233524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35244"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14:paraId="5972D028" w14:textId="77777777" w:rsidR="00F018A7" w:rsidRDefault="00F01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F0"/>
    <w:rsid w:val="00061127"/>
    <w:rsid w:val="00181F83"/>
    <w:rsid w:val="00487793"/>
    <w:rsid w:val="005D404D"/>
    <w:rsid w:val="00664C28"/>
    <w:rsid w:val="0068012C"/>
    <w:rsid w:val="00704B00"/>
    <w:rsid w:val="008D2267"/>
    <w:rsid w:val="00C15DF0"/>
    <w:rsid w:val="00DE6831"/>
    <w:rsid w:val="00F018A7"/>
    <w:rsid w:val="00F3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A8D4C"/>
  <w15:chartTrackingRefBased/>
  <w15:docId w15:val="{DAF28FB0-0F03-49C4-ACA1-8878F977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DF0"/>
    <w:rPr>
      <w:rFonts w:eastAsiaTheme="majorEastAsia" w:cstheme="majorBidi"/>
      <w:color w:val="272727" w:themeColor="text1" w:themeTint="D8"/>
    </w:rPr>
  </w:style>
  <w:style w:type="paragraph" w:styleId="Title">
    <w:name w:val="Title"/>
    <w:basedOn w:val="Normal"/>
    <w:next w:val="Normal"/>
    <w:link w:val="TitleChar"/>
    <w:uiPriority w:val="10"/>
    <w:qFormat/>
    <w:rsid w:val="00C15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DF0"/>
    <w:pPr>
      <w:spacing w:before="160"/>
      <w:jc w:val="center"/>
    </w:pPr>
    <w:rPr>
      <w:i/>
      <w:iCs/>
      <w:color w:val="404040" w:themeColor="text1" w:themeTint="BF"/>
    </w:rPr>
  </w:style>
  <w:style w:type="character" w:customStyle="1" w:styleId="QuoteChar">
    <w:name w:val="Quote Char"/>
    <w:basedOn w:val="DefaultParagraphFont"/>
    <w:link w:val="Quote"/>
    <w:uiPriority w:val="29"/>
    <w:rsid w:val="00C15DF0"/>
    <w:rPr>
      <w:i/>
      <w:iCs/>
      <w:color w:val="404040" w:themeColor="text1" w:themeTint="BF"/>
    </w:rPr>
  </w:style>
  <w:style w:type="paragraph" w:styleId="ListParagraph">
    <w:name w:val="List Paragraph"/>
    <w:basedOn w:val="Normal"/>
    <w:uiPriority w:val="34"/>
    <w:qFormat/>
    <w:rsid w:val="00C15DF0"/>
    <w:pPr>
      <w:ind w:left="720"/>
      <w:contextualSpacing/>
    </w:pPr>
  </w:style>
  <w:style w:type="character" w:styleId="IntenseEmphasis">
    <w:name w:val="Intense Emphasis"/>
    <w:basedOn w:val="DefaultParagraphFont"/>
    <w:uiPriority w:val="21"/>
    <w:qFormat/>
    <w:rsid w:val="00C15DF0"/>
    <w:rPr>
      <w:i/>
      <w:iCs/>
      <w:color w:val="0F4761" w:themeColor="accent1" w:themeShade="BF"/>
    </w:rPr>
  </w:style>
  <w:style w:type="paragraph" w:styleId="IntenseQuote">
    <w:name w:val="Intense Quote"/>
    <w:basedOn w:val="Normal"/>
    <w:next w:val="Normal"/>
    <w:link w:val="IntenseQuoteChar"/>
    <w:uiPriority w:val="30"/>
    <w:qFormat/>
    <w:rsid w:val="00C15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DF0"/>
    <w:rPr>
      <w:i/>
      <w:iCs/>
      <w:color w:val="0F4761" w:themeColor="accent1" w:themeShade="BF"/>
    </w:rPr>
  </w:style>
  <w:style w:type="character" w:styleId="IntenseReference">
    <w:name w:val="Intense Reference"/>
    <w:basedOn w:val="DefaultParagraphFont"/>
    <w:uiPriority w:val="32"/>
    <w:qFormat/>
    <w:rsid w:val="00C15DF0"/>
    <w:rPr>
      <w:b/>
      <w:bCs/>
      <w:smallCaps/>
      <w:color w:val="0F4761" w:themeColor="accent1" w:themeShade="BF"/>
      <w:spacing w:val="5"/>
    </w:rPr>
  </w:style>
  <w:style w:type="table" w:styleId="TableGrid">
    <w:name w:val="Table Grid"/>
    <w:basedOn w:val="TableNormal"/>
    <w:uiPriority w:val="39"/>
    <w:rsid w:val="00C1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DF0"/>
    <w:rPr>
      <w:color w:val="467886" w:themeColor="hyperlink"/>
      <w:u w:val="single"/>
    </w:rPr>
  </w:style>
  <w:style w:type="character" w:styleId="UnresolvedMention">
    <w:name w:val="Unresolved Mention"/>
    <w:basedOn w:val="DefaultParagraphFont"/>
    <w:uiPriority w:val="99"/>
    <w:semiHidden/>
    <w:unhideWhenUsed/>
    <w:rsid w:val="00C15DF0"/>
    <w:rPr>
      <w:color w:val="605E5C"/>
      <w:shd w:val="clear" w:color="auto" w:fill="E1DFDD"/>
    </w:rPr>
  </w:style>
  <w:style w:type="paragraph" w:styleId="Header">
    <w:name w:val="header"/>
    <w:basedOn w:val="Normal"/>
    <w:link w:val="HeaderChar"/>
    <w:uiPriority w:val="99"/>
    <w:unhideWhenUsed/>
    <w:rsid w:val="00F01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A7"/>
  </w:style>
  <w:style w:type="paragraph" w:styleId="Footer">
    <w:name w:val="footer"/>
    <w:basedOn w:val="Normal"/>
    <w:link w:val="FooterChar"/>
    <w:uiPriority w:val="99"/>
    <w:unhideWhenUsed/>
    <w:rsid w:val="00F01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ge.brody.kane@tncourts.gov" TargetMode="External"/><Relationship Id="rId13" Type="http://schemas.openxmlformats.org/officeDocument/2006/relationships/hyperlink" Target="mailto:maynarda@wilsoncountytn.go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bertbryan@wcso95.org" TargetMode="External"/><Relationship Id="rId12" Type="http://schemas.openxmlformats.org/officeDocument/2006/relationships/hyperlink" Target="mailto:jbennett@cumberland.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huttor@wilsoncountytn.gov" TargetMode="External"/><Relationship Id="rId11" Type="http://schemas.openxmlformats.org/officeDocument/2006/relationships/hyperlink" Target="mailto:1bccservices@gmail.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Adalberto.valdez@tn.gov" TargetMode="External"/><Relationship Id="rId4" Type="http://schemas.openxmlformats.org/officeDocument/2006/relationships/footnotes" Target="footnotes.xml"/><Relationship Id="rId9" Type="http://schemas.openxmlformats.org/officeDocument/2006/relationships/hyperlink" Target="mailto:Jwm2md2@bellsouth.net" TargetMode="External"/><Relationship Id="rId14" Type="http://schemas.openxmlformats.org/officeDocument/2006/relationships/hyperlink" Target="mailto:Katelyn.r.vaughan@vum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Shaw</dc:creator>
  <cp:keywords/>
  <dc:description/>
  <cp:lastModifiedBy>Susan Shaw</cp:lastModifiedBy>
  <cp:revision>8</cp:revision>
  <cp:lastPrinted>2024-03-28T20:49:00Z</cp:lastPrinted>
  <dcterms:created xsi:type="dcterms:W3CDTF">2024-03-28T20:09:00Z</dcterms:created>
  <dcterms:modified xsi:type="dcterms:W3CDTF">2024-04-23T15:04:00Z</dcterms:modified>
</cp:coreProperties>
</file>